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84E" w:rsidRDefault="006E784E"/>
    <w:p w:rsidR="006E784E" w:rsidRDefault="006E784E"/>
    <w:p w:rsidR="006E784E" w:rsidRDefault="006E784E"/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9"/>
        <w:gridCol w:w="4819"/>
      </w:tblGrid>
      <w:tr w:rsidR="006E784E" w:rsidTr="006E784E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Atti da pubblicare ai sensi dell'articolo 37 del </w:t>
            </w:r>
            <w:proofErr w:type="spellStart"/>
            <w:r>
              <w:rPr>
                <w:b/>
                <w:bCs/>
              </w:rPr>
              <w:t>d.lgs</w:t>
            </w:r>
            <w:proofErr w:type="spellEnd"/>
            <w:r>
              <w:rPr>
                <w:b/>
                <w:bCs/>
              </w:rPr>
              <w:t xml:space="preserve"> 33/2013 e dell'articolo 1, comma 32, della legge 190/2012</w:t>
            </w:r>
          </w:p>
        </w:tc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  <w:jc w:val="center"/>
            </w:pPr>
            <w:r>
              <w:rPr>
                <w:b/>
                <w:bCs/>
              </w:rPr>
              <w:t xml:space="preserve">Atti da pubblicare ai sensi dell'articolo 29 del </w:t>
            </w:r>
            <w:proofErr w:type="spellStart"/>
            <w:r>
              <w:rPr>
                <w:b/>
                <w:bCs/>
              </w:rPr>
              <w:t>d.lgs</w:t>
            </w:r>
            <w:proofErr w:type="spellEnd"/>
            <w:r>
              <w:rPr>
                <w:b/>
                <w:bCs/>
              </w:rPr>
              <w:t xml:space="preserve"> 50/2016: tutti quelli del procedimento e, in particolare: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la struttura proponente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programma delle opere o dei lavori e servizi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l’oggetto del bando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 progetti di fattibilità relativi alle grandi opere infrastrutturali e di architettura di rilevanza sociale, aventi impatto sull’ambiente, sulla città o sull’assetto del territorio;</w:t>
            </w:r>
          </w:p>
          <w:p w:rsidR="006E784E" w:rsidRDefault="006E784E">
            <w:pPr>
              <w:pStyle w:val="Contenutotabella"/>
            </w:pPr>
            <w:r>
              <w:t>gli esiti della consultazione pubblica, comprensivi dei resoconti degli incontri e dei dibattiti con i portatori di interesse;</w:t>
            </w:r>
          </w:p>
          <w:p w:rsidR="006E784E" w:rsidRDefault="006E784E">
            <w:pPr>
              <w:pStyle w:val="Contenutotabella"/>
            </w:pPr>
            <w:r>
              <w:t>i documenti predisposti dall’amministrazione e relativi agli stessi lavori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l’elenco degli operatori invitati a presentare offerte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 xml:space="preserve">gli avvisi di </w:t>
            </w:r>
            <w:proofErr w:type="spellStart"/>
            <w:r>
              <w:t>preinformazione</w:t>
            </w:r>
            <w:proofErr w:type="spellEnd"/>
            <w:r>
              <w:t>, se adottati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l’aggiudicatario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gli incarichi al responsabile unico del procedimento, ai collaboratori, al direttore dei lavori o al direttore dell'esecuzione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l’importo di aggiudicazione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le indagini di mercato preliminari, se svolte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 provvedimenti a contrattare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 tempi di completamento dell’opera, servizio o fornitura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gli avvisi di invito a manifestare interesse alle successive fasi delle gare informali (anche per concessioni), se pubblicati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l’importo delle somme liquidate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 bandi di gara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l'elenco delle ditte che hanno presentato offerta (successivamente all'espletamento della procedura) – vale per le procedure aperte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le manifestazioni di interesse ricevute ad essere invitati o le richieste di invito nelle procedure ristrette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contenuto della lettera di invito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 xml:space="preserve">i provvedimenti di ammissione ed esclusione all'esito delle valutazioni dei requisiti soggettivi, economico-finanziari e tecnico-professionali (entro 2 giorni dalla loro adozione) 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provvedimento di nomina della commissione di gara (necessaria per il criterio dell'offerta economicamente più vantaggiosa)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 curriculum dei componenti della commissione di gara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le offerte (a seguito della chiusura della procedura)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 verbali della gara e, in particolare, il verbale contenente la proposta di aggiudicazione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provvedimento che attesta l'anomalia dell'offerta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l'esito della valutazione dell'anomalia dell'offerta eventualmente rilevata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provvedimento di approvazione della proposta di aggiudicazione (coincidente con l'aggiudicazione nel previgente ordinamento qualificata come “definitiva”)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 xml:space="preserve">l'eventuale provvedimento di </w:t>
            </w:r>
            <w:proofErr w:type="spellStart"/>
            <w:r>
              <w:t>autotela</w:t>
            </w:r>
            <w:proofErr w:type="spellEnd"/>
            <w:r>
              <w:t xml:space="preserve"> di revoca o annullamento della gara o, comunque, il provvedimento contenente la decisione di non aggiudicare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l'eventuale ordine di esecuzione delle prestazioni in via d'urgenza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contratto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gli avvisi di post informazione se necessari (entro 30 giorni dall'aggiudicazione)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varianti</w:t>
            </w:r>
          </w:p>
        </w:tc>
      </w:tr>
      <w:tr w:rsidR="006E784E" w:rsidTr="006E784E">
        <w:tc>
          <w:tcPr>
            <w:tcW w:w="4819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transazioni e degli accordi bonari stipulati</w:t>
            </w:r>
          </w:p>
        </w:tc>
      </w:tr>
      <w:tr w:rsidR="006E784E" w:rsidTr="006E784E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E784E" w:rsidRDefault="006E784E">
            <w:pPr>
              <w:pStyle w:val="Contenutotabella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84E" w:rsidRDefault="006E784E">
            <w:pPr>
              <w:pStyle w:val="Contenutotabella"/>
            </w:pPr>
            <w:r>
              <w:t>il resoconto della gestione finanziaria</w:t>
            </w:r>
          </w:p>
        </w:tc>
      </w:tr>
    </w:tbl>
    <w:p w:rsidR="006E784E" w:rsidRDefault="006E784E"/>
    <w:p w:rsidR="006E784E" w:rsidRDefault="006E784E"/>
    <w:sectPr w:rsidR="006E784E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isplayBackgroundShape/>
  <w:embedSystemFonts/>
  <w:proofState w:spelling="clean" w:grammar="clean"/>
  <w:stylePaneFormatFilter w:val="0000"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E784E"/>
    <w:rsid w:val="005B2DFA"/>
    <w:rsid w:val="006E7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Contenutotabella">
    <w:name w:val="Contenuto tabella"/>
    <w:basedOn w:val="Normale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Verona</Company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 Oliveri</dc:creator>
  <cp:lastModifiedBy>gare4</cp:lastModifiedBy>
  <cp:revision>2</cp:revision>
  <cp:lastPrinted>1601-01-01T00:00:00Z</cp:lastPrinted>
  <dcterms:created xsi:type="dcterms:W3CDTF">2017-02-22T14:48:00Z</dcterms:created>
  <dcterms:modified xsi:type="dcterms:W3CDTF">2017-02-22T14:48:00Z</dcterms:modified>
</cp:coreProperties>
</file>